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13 janvier 2027
mercredi, 1ère Semaine du Temps Ordinaire
S. Hilaire,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(He 2, 14-18)</w:t>
      </w:r>
      <w:bookmarkEnd w:id="2"/>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3" w:name="_Toc3"/>
      <w:r>
        <w:t>Psaume (104 (105), 1-2, 3-4, 6-7,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Vous, la race d’Abraham son serviteur, les fils de Jacob, qu’il a choisis. Le Seigneur, c’est lui notre Dieu : ses jugements font loi pour l’univers. Il s’est toujours souvenu de son alliance, parole édictée pour mille générations : promesse faite à Abraham, garantie par serment à Isaac.
</w:t>
      </w:r>
    </w:p>
    <w:p>
      <w:pPr>
        <w:pStyle w:val="Heading3"/>
      </w:pPr>
      <w:bookmarkStart w:id="4" w:name="_Toc4"/>
      <w:r>
        <w:t>Évangile (Mc 1, 29-39)</w:t>
      </w:r>
      <w:bookmarkEnd w:id="4"/>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2026-08-01T03:49:38+02:00</dcterms:created>
  <dcterms:modified xsi:type="dcterms:W3CDTF">2026-08-01T03:49:38+02:00</dcterms:modified>
</cp:coreProperties>
</file>

<file path=docProps/custom.xml><?xml version="1.0" encoding="utf-8"?>
<Properties xmlns="http://schemas.openxmlformats.org/officeDocument/2006/custom-properties" xmlns:vt="http://schemas.openxmlformats.org/officeDocument/2006/docPropsVTypes"/>
</file>