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novembre 2026
S. André, Apôtre
Fête
</w:t>
      </w:r>
      <w:bookmarkEnd w:id="0"/>
    </w:p>
    <w:p>
      <w:pPr>
        <w:pStyle w:val="Heading2"/>
      </w:pPr>
      <w:bookmarkStart w:id="1" w:name="_Toc1"/>
      <w:r>
        <w:t>Lectures de la messe</w:t>
      </w:r>
      <w:bookmarkEnd w:id="1"/>
    </w:p>
    <w:p>
      <w:pPr>
        <w:pStyle w:val="Heading3"/>
      </w:pPr>
      <w:bookmarkStart w:id="2" w:name="_Toc2"/>
      <w:r>
        <w:t>Première lecture (Rm 10, 9-18)</w:t>
      </w:r>
      <w:bookmarkEnd w:id="2"/>
    </w:p>
    <w:p>
      <w:pPr/>
      <w:r>
        <w:rPr/>
        <w:t xml:space="preserve">Frère,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Or, comment l’invoquer, si on n’a pas mis sa foi en lui ? Comment mettre sa foi en lui, si on ne l’a pas entendu ? Comment entendre si personne ne proclame ? Comment proclamer sans être envoyé ? Il est écrit : Comme ils sont beaux, les pas des messagers qui annoncent les bonnes nouvelles ! Et pourtant, tous n’ont pas obéi à la Bonne Nouvelle. Isaïe demande en effet : Qui a cru, Seigneur, en nous entendant parler ? Or la foi naît de ce que l’on entend ; et ce que l’on entend, c’est la parole du Christ. Alors, je pose la question : n’aurait-on pas entendu ? Mais si, bien sûr ! Un psaume le dit : Sur toute la terre se répand leur message et leurs paroles, jusqu’aux limites du monde.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(Mt 4, 18-22)</w:t>
      </w:r>
      <w:bookmarkEnd w:id="4"/>
    </w:p>
    <w:p>
      <w:pPr/>
      <w:r>
        <w:rPr/>
        <w:t xml:space="preserve">En ce temps-là, comme Jésus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leur barque et leur père,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2026-07-22T09:14:11+02:00</dcterms:created>
  <dcterms:modified xsi:type="dcterms:W3CDTF">2026-07-22T09:14:11+02:00</dcterms:modified>
</cp:coreProperties>
</file>

<file path=docProps/custom.xml><?xml version="1.0" encoding="utf-8"?>
<Properties xmlns="http://schemas.openxmlformats.org/officeDocument/2006/custom-properties" xmlns:vt="http://schemas.openxmlformats.org/officeDocument/2006/docPropsVTypes"/>
</file>