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2026
DÉDICACE DES ÉGLISES consacrées dont on ne connaît pas la date de consécration
Solennité
(Si cette solennité ne vous concerne pas prendre les textes de la férie dans le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5-6a.8a, 11cdef)</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J’ai choisi de me tenir sur le seuil, dans la maison de mon Dieu, plutôt que d’habiter parmi les infidèles.
</w:t>
      </w:r>
    </w:p>
    <w:p>
      <w:pPr>
        <w:pStyle w:val="Heading3"/>
      </w:pPr>
      <w:bookmarkStart w:id="4" w:name="_Toc4"/>
      <w:r>
        <w:t>Deuxième lecture (1 P 2, 4-9)</w:t>
      </w:r>
      <w:bookmarkEnd w:id="4"/>
    </w:p>
    <w:p>
      <w:pPr/>
      <w:r>
        <w:rPr/>
        <w:t xml:space="preserve">Frères, approchez-vous du Seigneur Jésus : il est la pierre vivante rejetée par les hommes ,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2026-10-22T01:33:54+02:00</dcterms:created>
  <dcterms:modified xsi:type="dcterms:W3CDTF">2026-10-22T01:33:54+02:00</dcterms:modified>
</cp:coreProperties>
</file>

<file path=docProps/custom.xml><?xml version="1.0" encoding="utf-8"?>
<Properties xmlns="http://schemas.openxmlformats.org/officeDocument/2006/custom-properties" xmlns:vt="http://schemas.openxmlformats.org/officeDocument/2006/docPropsVTypes"/>
</file>