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octobre 2026
lundi,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4, 22-24.26-27.31 – 5, 1)</w:t>
      </w:r>
      <w:bookmarkEnd w:id="2"/>
    </w:p>
    <w:p>
      <w:pPr/>
      <w:r>
        <w:rPr/>
        <w:t xml:space="preserve">Frères, il est écrit qu’Abraham a eu deux fils, l’un né de la servante, et l’autre de la femme libre. Le fils de la servante a été engendré selon la chair ; celui de la femme libre l’a été en raison d’une promesse de Dieu. Ces événements ont un sens symbolique : les deux femmes sont les deux Alliances. La première Alliance, celle du mont Sinaï, qui met au monde des enfants esclaves, c’est Agar, la servante. tandis que la Jérusalem d’en haut est libre, et c’est elle, notre mère. L’Écriture dit en effet : Réjouis-toi, femme stérile, toi qui n’enfantes pas ; éclate en cris de joie, toi qui ne connais pas les douleurs de l’enfantement, car les enfants de la femme délaissée sont plus nombreux que ceux de la femme qui a son mari. Dès lors, frères, nous ne sommes pas les enfants d’une servante, nous sommes ceux de la femme libre. C’est pour que nous soyons libres que le Christ nous a libérés. Alors tenez bon, ne vous mettez pas de nouveau sous le joug de l’esclavage. – Parole du Seigneur.
</w:t>
      </w:r>
    </w:p>
    <w:p>
      <w:pPr>
        <w:pStyle w:val="Heading3"/>
      </w:pPr>
      <w:bookmarkStart w:id="3" w:name="_Toc3"/>
      <w:r>
        <w:t>Psaume (Ps 112 (113), 1-2, 3-4, 5a.6-7)</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Il abaisse son regard vers le ciel et vers la terre. De la poussière il relève le faible, il retire le pauvre de la cendre.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2026-07-15T05:40:21+02:00</dcterms:created>
  <dcterms:modified xsi:type="dcterms:W3CDTF">2026-07-15T05:40:21+02:00</dcterms:modified>
</cp:coreProperties>
</file>

<file path=docProps/custom.xml><?xml version="1.0" encoding="utf-8"?>
<Properties xmlns="http://schemas.openxmlformats.org/officeDocument/2006/custom-properties" xmlns:vt="http://schemas.openxmlformats.org/officeDocument/2006/docPropsVTypes"/>
</file>