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septembre 2026
mardi, 24ème Semaine du Temps Ordinaire
Notre-Dame des Douleurs
Mémoire</w:t>
      </w:r>
      <w:bookmarkEnd w:id="0"/>
    </w:p>
    <w:p>
      <w:pPr>
        <w:pStyle w:val="Heading2"/>
      </w:pPr>
      <w:bookmarkStart w:id="1" w:name="_Toc1"/>
      <w:r>
        <w:t>Lectures de la messe</w:t>
      </w:r>
      <w:bookmarkEnd w:id="1"/>
    </w:p>
    <w:p>
      <w:pPr>
        <w:pStyle w:val="Heading3"/>
      </w:pPr>
      <w:bookmarkStart w:id="2" w:name="_Toc2"/>
      <w:r>
        <w:t>Première lecture (1 Co 12, 12-14.27-31a)</w:t>
      </w:r>
      <w:bookmarkEnd w:id="2"/>
    </w:p>
    <w:p>
      <w:pPr/>
      <w:r>
        <w:rPr/>
        <w:t xml:space="preserve">Frères, prenons une comparaison : le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Or, vous êtes corps du Christ et, chacun pour votre part, vous êtes membres de ce corps. Parmi ceux que Dieu a placés ainsi dans l’Église, il y a premièrement des apôtres, deuxièmement des prophètes, troisièmement ceux qui ont charge d’enseigner ; ensuite, il y a les miracles, puis les dons de guérison, d’assistance, de gouvernement, le don de parler diverses langues mystérieuses. Tout le monde évidemment n’est pas apôtre, tout le monde n’est pas prophète, ni chargé d’enseigner ; tout le monde n’a pas à faire des miracles, à guérir, à dire des paroles mystérieuses, ou à les interpréter. Recherchez donc avec ardeur les dons les plus grands.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(Stabat Mater. Jn 19, 25-27)</w:t>
      </w:r>
      <w:bookmarkEnd w:id="4"/>
    </w:p>
    <w:p>
      <w:pPr/>
      <w:r>
        <w:rPr/>
        <w:t xml:space="preserve">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 Acclamons la Parole de Dieu. OU BIEN « Ton cœur sera transpercé par une épée » Évangile de Jésus Christ selon saint Luc (Lc 2, 33-35) En ce temps-là, lorsqu’ils présentèrent Jésus au Temple,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2026-07-15T05:38:43+02:00</dcterms:created>
  <dcterms:modified xsi:type="dcterms:W3CDTF">2026-07-15T05:38:43+02:00</dcterms:modified>
</cp:coreProperties>
</file>

<file path=docProps/custom.xml><?xml version="1.0" encoding="utf-8"?>
<Properties xmlns="http://schemas.openxmlformats.org/officeDocument/2006/custom-properties" xmlns:vt="http://schemas.openxmlformats.org/officeDocument/2006/docPropsVTypes"/>
</file>