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juin 2025
samedi, 12ème Semaine du Temps OrdinaireLe Cœur immaculé de Marie
Cœur immaculé de la bienheureuse Vierge Marie
Mémoire</w:t>
      </w:r>
      <w:bookmarkEnd w:id="0"/>
    </w:p>
    <w:p>
      <w:pPr>
        <w:pStyle w:val="Heading2"/>
      </w:pPr>
      <w:bookmarkStart w:id="1" w:name="_Toc1"/>
      <w:r>
        <w:t>Lectures de la messe</w:t>
      </w:r>
      <w:bookmarkEnd w:id="1"/>
    </w:p>
    <w:p>
      <w:pPr>
        <w:pStyle w:val="Heading3"/>
      </w:pPr>
      <w:bookmarkStart w:id="2" w:name="_Toc2"/>
      <w:r>
        <w:t>Première lecture (Gn 18, 1-15)</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Or, Sara écoutait par-derrière, à l’entrée de la tente. – Abraham et Sara étaient très avancés en âge, et Sara avait cessé d’avoir ce qui arrive aux femmes. Elle se mit à rire en elle-même ; elle se disait : « J’ai pourtant passé l’âge du plaisir, et mon seigneur est un vieillard ! » Le Seigneur Dieu dit à Abraham : « Pourquoi Sara a-t-elle ri, en disant : “Est-ce que vraiment j’aurais un enfant, vieille comme je suis ?” Y a- t-il une merveille que le Seigneur ne puisse accomplir ? Au moment où je reviendrai chez toi, au temps fixé pour la naissance, Sara aura un fils. » Sara mentit en disant : « Je n’ai pas ri », car elle avait peur. Mais le Seigneur répliqua : « Si, tu as ri. » – Parole du Seigneur.
</w:t>
      </w:r>
    </w:p>
    <w:p>
      <w:pPr>
        <w:pStyle w:val="Heading3"/>
      </w:pPr>
      <w:bookmarkStart w:id="3" w:name="_Toc3"/>
      <w:r>
        <w:t>Psaume ([CANTIQUE] Lc 1, 46b- 47, 48-49, 50.53,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2026-08-03T03:23:42+02:00</dcterms:created>
  <dcterms:modified xsi:type="dcterms:W3CDTF">2026-08-03T03:23:42+02:00</dcterms:modified>
</cp:coreProperties>
</file>

<file path=docProps/custom.xml><?xml version="1.0" encoding="utf-8"?>
<Properties xmlns="http://schemas.openxmlformats.org/officeDocument/2006/custom-properties" xmlns:vt="http://schemas.openxmlformats.org/officeDocument/2006/docPropsVTypes"/>
</file>