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mai 2024
Ascension - Année B
Solennité du Seigneur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(46 (47), 2-3, 6-7,8-9)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que vos musiques l’annoncent ! Il règne, Dieu, sur les païens, Dieu est assis sur son trône sacré.
</w:t>
      </w:r>
    </w:p>
    <w:p>
      <w:pPr>
        <w:pStyle w:val="Heading3"/>
      </w:pPr>
      <w:bookmarkStart w:id="4" w:name="_Toc4"/>
      <w:r>
        <w:t>Deuxième lecture (Ep 4, 1-13)</w:t>
      </w:r>
      <w:bookmarkEnd w:id="4"/>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5" w:name="_Toc5"/>
      <w:r>
        <w:t>Évangile (Mc 16, 15-20)</w:t>
      </w:r>
      <w:bookmarkEnd w:id="5"/>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2026-06-17T15:26:13+02:00</dcterms:created>
  <dcterms:modified xsi:type="dcterms:W3CDTF">2026-06-17T15:26:13+02:00</dcterms:modified>
</cp:coreProperties>
</file>

<file path=docProps/custom.xml><?xml version="1.0" encoding="utf-8"?>
<Properties xmlns="http://schemas.openxmlformats.org/officeDocument/2006/custom-properties" xmlns:vt="http://schemas.openxmlformats.org/officeDocument/2006/docPropsVTypes"/>
</file>