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4 mai 2024
samedi, 5ème Semaine du Temps Pascal
de la férie
</w:t>
      </w:r>
      <w:bookmarkEnd w:id="0"/>
    </w:p>
    <w:p>
      <w:pPr>
        <w:pStyle w:val="Heading2"/>
      </w:pPr>
      <w:bookmarkStart w:id="1" w:name="_Toc1"/>
      <w:r>
        <w:t>Lectures de la messe</w:t>
      </w:r>
      <w:bookmarkEnd w:id="1"/>
    </w:p>
    <w:p>
      <w:pPr>
        <w:pStyle w:val="Heading3"/>
      </w:pPr>
      <w:bookmarkStart w:id="2" w:name="_Toc2"/>
      <w:r>
        <w:t>Première lecture (Ac 16, 1-10)</w:t>
      </w:r>
      <w:bookmarkEnd w:id="2"/>
    </w:p>
    <w:p>
      <w:pPr/>
      <w:r>
        <w:rPr/>
        <w:t xml:space="preserve">En ces jours-là, Paul, qui avait quitté Antioche avec Silas, arriva ensuite à Derbé, puis à Lystres. Il y avait là un disciple nommé Timothée ; sa mère était une Juive devenue croyante, mais son père était grec. À Lystres et à Iconium, les frères lui rendaient un bon témoignage. Paul désirait l’emmener ; il le prit avec lui et le fit circoncire à cause des Juifs de la région, car ils savaient tous que son père était grec. Dans les villes où Paul et ses compagnons passaient, ils transmettaient les décisions prises par les Apôtres et les Anciens de Jérusalem, pour qu’elles entrent en vigueur. Les Églises s’affermissaient dans la foi et le nombre de leurs membres augmentait chaque jour. Paul et ses compagnons traversèrent la Phrygie et le pays des Galates, car le Saint-Esprit les avait empêchés de dire la Parole dans la province d’Asie. Arrivés en Mysie, ils essayèrent d’atteindre la Bithynie, mais l’Esprit de Jésus s’y opposa. Ils longèrent alors la Mysie et descendirent jusqu’à Troas. Pendant la nuit, Paul eut une vision : un Macédonien lui apparut, debout, qui lui faisait cette demande : « Passe en Macédoine et viens à notre secours. » À la suite de cette vision de Paul, nous avons aussitôt cherché à partir pour la Macédoine, car nous en avons déduit que Dieu nous appelait à y porter la Bonne Nouvelle. – Parole du Seigneur.
</w:t>
      </w:r>
    </w:p>
    <w:p>
      <w:pPr>
        <w:pStyle w:val="Heading3"/>
      </w:pPr>
      <w:bookmarkStart w:id="3" w:name="_Toc3"/>
      <w:r>
        <w:t>Psaume (Ps 99 (100), 1-2, 3,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Oui, le Seigneur est bon, éternel est son amour, sa fidélité demeure d’âge en âge.
</w:t>
      </w:r>
    </w:p>
    <w:p>
      <w:pPr>
        <w:pStyle w:val="Heading3"/>
      </w:pPr>
      <w:bookmarkStart w:id="4" w:name="_Toc4"/>
      <w:r>
        <w:t>Évangile (Jn 15, 18-21)</w:t>
      </w:r>
      <w:bookmarkEnd w:id="4"/>
    </w:p>
    <w:p>
      <w:pPr/>
      <w:r>
        <w:rPr/>
        <w:t xml:space="preserve">En ce temps-là, Jésus disait à ses disciples : « Si le monde a de la haine contre vous, sachez qu’il en a eu d’abord contre moi. Si vous apparteniez au monde, le monde aimerait ce qui est à lui. Mais vous n’appartenez pas au monde, puisque je vous ai choisis en vous prenant dans le monde ; voilà pourquoi le monde a de la haine contre vous. Rappelez-vous la parole que je vous ai dite : un serviteur n’est pas plus grand que son maître. Si l’on m’a persécuté, on vous persécutera, vous aussi. Si l’on a gardé ma parole, on gardera aussi la vôtre. Les gens vous traiteront ainsi à cause de mon nom, parce qu’ils ne connaissent pas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2026-03-20T09:51:13+01:00</dcterms:created>
  <dcterms:modified xsi:type="dcterms:W3CDTF">2026-03-20T09:51:13+01:00</dcterms:modified>
</cp:coreProperties>
</file>

<file path=docProps/custom.xml><?xml version="1.0" encoding="utf-8"?>
<Properties xmlns="http://schemas.openxmlformats.org/officeDocument/2006/custom-properties" xmlns:vt="http://schemas.openxmlformats.org/officeDocument/2006/docPropsVTypes"/>
</file>