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avril 2024
2ème Dimanche de Pâques ou de la Divine Miséricorde (semaine II du Psautier)
</w:t>
      </w:r>
      <w:bookmarkEnd w:id="0"/>
    </w:p>
    <w:p>
      <w:pPr>
        <w:pStyle w:val="Heading2"/>
      </w:pPr>
      <w:bookmarkStart w:id="1" w:name="_Toc1"/>
      <w:r>
        <w:t>Lectures de la messe</w:t>
      </w:r>
      <w:bookmarkEnd w:id="1"/>
    </w:p>
    <w:p>
      <w:pPr>
        <w:pStyle w:val="Heading3"/>
      </w:pPr>
      <w:bookmarkStart w:id="2" w:name="_Toc2"/>
      <w:r>
        <w:t>Première lecture (Ac 4, 32-35)</w:t>
      </w:r>
      <w:bookmarkEnd w:id="2"/>
    </w:p>
    <w:p>
      <w:pPr/>
      <w:r>
        <w:rPr/>
        <w:t xml:space="preserve">La multitude de ceux qui étaient devenus croyants avait un seul cœur et une seule âme ; et personne ne disait que ses biens lui appartenaient en propre, mais ils avaient tout en commun. C’est avec une grande puissance que les Apôtres rendaient témoignage de la résurrection du Seigneur Jésus, et une grâce abondante reposait sur eux tous. Aucun d’entre eux n’était dans l’indigence, car tous ceux qui étaient propriétaires de domaines ou de maisons les vendaient, et ils apportaient le montant de la vente pour le déposer aux pieds des Apôtres ; puis on le distribuait en fonction des besoins de chacun. – Parole du Seigneur.
</w:t>
      </w:r>
    </w:p>
    <w:p>
      <w:pPr>
        <w:pStyle w:val="Heading3"/>
      </w:pPr>
      <w:bookmarkStart w:id="3" w:name="_Toc3"/>
      <w:r>
        <w:t>Psaume (117 (118), 2-4, 16ab-18, 22-24)</w:t>
      </w:r>
      <w:bookmarkEnd w:id="3"/>
    </w:p>
    <w:p>
      <w:pPr/>
      <w:r>
        <w:rPr/>
        <w:t xml:space="preserve">Oui, que le dise Israël : Éternel est son amour ! Que le dise la maison d’Aaron : Éternel est son amour ! Qu’ils le disent, ceux qui craignent le Seigneur : Éternel est son amour ! Le bras du Seigneur se lève, le bras du Seigneur est fort ! Non, je ne mourrai pas, je vivrai pour annoncer les actions du Seigneur. Il m’a frappé, le Seigneur, il m’a frappé, mais sans me livrer à la mort. La pierre qu’ont rejetée les bâtisseurs est devenue la pierre d’angle : c’est là l’œuvre du Seigneur, la merveille devant nos yeux. Voici le jour que fit le Seigneur, qu’il soit pour nous jour de fête et de joie !
</w:t>
      </w:r>
    </w:p>
    <w:p>
      <w:pPr>
        <w:pStyle w:val="Heading3"/>
      </w:pPr>
      <w:bookmarkStart w:id="4" w:name="_Toc4"/>
      <w:r>
        <w:t>Deuxième lecture (1 Jn 5, 1-6)</w:t>
      </w:r>
      <w:bookmarkEnd w:id="4"/>
    </w:p>
    <w:p>
      <w:pPr/>
      <w:r>
        <w:rPr/>
        <w:t xml:space="preserve">Bien-aimés,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 Parole du Seigneur.
</w:t>
      </w:r>
    </w:p>
    <w:p>
      <w:pPr>
        <w:pStyle w:val="Heading3"/>
      </w:pPr>
      <w:bookmarkStart w:id="5" w:name="_Toc5"/>
      <w:r>
        <w:t>Évangile (Jn 20, 19-31)</w:t>
      </w:r>
      <w:bookmarkEnd w:id="5"/>
    </w:p>
    <w:p>
      <w:pPr/>
      <w:r>
        <w:rPr/>
        <w:t xml:space="preserve">C’était après la mort de Jésus.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Or, l’un des Douze, Thomas, appelé Didyme (c’est-à-dire Jumeau), n’était pas avec eux quand Jésus était venu. Les autres disciples lui disaient : « Nous avons vu le Seigneur ! » Mais il leur déclara : « Si je ne vois pas dans ses mains la marque des clous, si je ne mets pas mon doigt dans la marque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Alors Thomas lui dit : « Mon Seigneur et mon Dieu ! » Jésus lui dit : « Parce que tu m’as vu, tu crois. Heureux ceux qui croient sans avoir vu. » Il y a encore beaucoup d’autres signes que Jésus a faits en présence des disciples et qui ne sont pas écrits dans ce livre. Mais ceux-là ont été écrits pour que vous croyiez que Jésus est le Christ, le Fils de Dieu, et pour qu’en croyant, vous ayez la vie en son nom.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2026-08-26T04:35:54+02:00</dcterms:created>
  <dcterms:modified xsi:type="dcterms:W3CDTF">2026-08-26T04:35:54+02:00</dcterms:modified>
</cp:coreProperties>
</file>

<file path=docProps/custom.xml><?xml version="1.0" encoding="utf-8"?>
<Properties xmlns="http://schemas.openxmlformats.org/officeDocument/2006/custom-properties" xmlns:vt="http://schemas.openxmlformats.org/officeDocument/2006/docPropsVTypes"/>
</file>