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septembre 2023
dimanche, 24ème Semaine du Temps Ordinaire
</w:t>
      </w:r>
      <w:bookmarkEnd w:id="0"/>
    </w:p>
    <w:p>
      <w:pPr>
        <w:pStyle w:val="Heading2"/>
      </w:pPr>
      <w:bookmarkStart w:id="1" w:name="_Toc1"/>
      <w:r>
        <w:t>Lectures de la messe</w:t>
      </w:r>
      <w:bookmarkEnd w:id="1"/>
    </w:p>
    <w:p>
      <w:pPr>
        <w:pStyle w:val="Heading3"/>
      </w:pPr>
      <w:bookmarkStart w:id="2" w:name="_Toc2"/>
      <w:r>
        <w:t>Première lecture (Si 27, 30 – 28, 7)</w:t>
      </w:r>
      <w:bookmarkEnd w:id="2"/>
    </w:p>
    <w:p>
      <w:pPr/>
      <w:r>
        <w:rPr/>
        <w:t xml:space="preserve">Rancune et colère, voilà des choses abominables où le pécheur est passé maître. Celui qui se venge éprouvera la vengeance du Seigneur ; celui-ci tiendra un compte rigoureux de ses péchés. Pardonne à ton prochain le tort qu’il t’a fait ; alors, à ta prière, tes péchés seront remis. Si un homme nourrit de la colère contre un autre homme, comment peut-il demander à Dieu la guérison ? S’il n’a pas de pitié pour un homme, son semblable, comment peut-il supplier pour ses péchés à lui ? Lui qui est un pauvre mortel, il garde rancune ; qui donc lui pardonnera ses péchés ? Pense à ton sort final et renonce à toute haine, pense à ton déclin et à ta mort, et demeure fidèle aux commandements. Pense aux commandements et ne garde pas de rancune envers le prochain, pense à l’Alliance du Très-Haut et sois indulgent pour qui ne sait pas. – Parole du Seigneur.
</w:t>
      </w:r>
    </w:p>
    <w:p>
      <w:pPr>
        <w:pStyle w:val="Heading3"/>
      </w:pPr>
      <w:bookmarkStart w:id="3" w:name="_Toc3"/>
      <w:r>
        <w:t>Psaume (Ps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Deuxième lecture (Rm 14, 7-9)</w:t>
      </w:r>
      <w:bookmarkEnd w:id="4"/>
    </w:p>
    <w:p>
      <w:pPr/>
      <w:r>
        <w:rPr/>
        <w:t xml:space="preserve">Frères, aucun d’entre nous ne vit pour soi-même, et aucun ne meurt pour soi-même : si nous vivons, nous vivons pour le Seigneur ; si nous mourons, nous mourons pour le Seigneur. Ainsi, dans notre vie comme dans notre mort, nous appartenons au Seigneur. Car, si le Christ a connu la mort, puis la vie, c’est pour devenir le Seigneur et des morts et des vivants. – Parole du Seigneur.
</w:t>
      </w:r>
    </w:p>
    <w:p>
      <w:pPr>
        <w:pStyle w:val="Heading3"/>
      </w:pPr>
      <w:bookmarkStart w:id="5" w:name="_Toc5"/>
      <w:r>
        <w:t>Évangile (Mt 18, 21-35)</w:t>
      </w:r>
      <w:bookmarkEnd w:id="5"/>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2026-02-16T08:12:12+01:00</dcterms:created>
  <dcterms:modified xsi:type="dcterms:W3CDTF">2026-02-16T08:12:12+01:00</dcterms:modified>
</cp:coreProperties>
</file>

<file path=docProps/custom.xml><?xml version="1.0" encoding="utf-8"?>
<Properties xmlns="http://schemas.openxmlformats.org/officeDocument/2006/custom-properties" xmlns:vt="http://schemas.openxmlformats.org/officeDocument/2006/docPropsVTypes"/>
</file>