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août 2023
DÉDICACE DE LA CATHÉDRALE DE LUXEMBOURG
Fête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OU BIEN :
</w:t>
      </w:r>
    </w:p>
    <w:p>
      <w:pPr>
        <w:pStyle w:val="Heading3"/>
      </w:pPr>
      <w:bookmarkStart w:id="3" w:name="_Toc3"/>
      <w:r>
        <w:t>Première lecture (Ep 2, 19-22)</w:t>
      </w:r>
      <w:bookmarkEnd w:id="3"/>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4" w:name="_Toc4"/>
      <w:r>
        <w:t>Psaume (121 (122), 1-2, 3-4ab, 4cd-5,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Israël doit rendre grâce au nom du Seigneur. C’est là le siège du droit, le siège de la maison de David. À cause de mes frères et de mes proches, je dirai : « Paix sur toi ! » À cause de la maison du Seigneur notre Dieu, je désire ton bien.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2026-03-19T16:38:33+01:00</dcterms:created>
  <dcterms:modified xsi:type="dcterms:W3CDTF">2026-03-19T16:38:33+01:00</dcterms:modified>
</cp:coreProperties>
</file>

<file path=docProps/custom.xml><?xml version="1.0" encoding="utf-8"?>
<Properties xmlns="http://schemas.openxmlformats.org/officeDocument/2006/custom-properties" xmlns:vt="http://schemas.openxmlformats.org/officeDocument/2006/docPropsVTypes"/>
</file>