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avril 2023
2ème Dimanche de Pâques ou de la Divine Miséricorde
</w:t>
      </w:r>
      <w:bookmarkEnd w:id="0"/>
    </w:p>
    <w:p>
      <w:pPr>
        <w:pStyle w:val="Heading2"/>
      </w:pPr>
      <w:bookmarkStart w:id="1" w:name="_Toc1"/>
      <w:r>
        <w:t>Lectures de la messe</w:t>
      </w:r>
      <w:bookmarkEnd w:id="1"/>
    </w:p>
    <w:p>
      <w:pPr>
        <w:pStyle w:val="Heading3"/>
      </w:pPr>
      <w:bookmarkStart w:id="2" w:name="_Toc2"/>
      <w:r>
        <w:t>Première lecture (Ac 2, 42-47)</w:t>
      </w:r>
      <w:bookmarkEnd w:id="2"/>
    </w:p>
    <w:p>
      <w:pPr/>
      <w:r>
        <w:rPr/>
        <w:t xml:space="preserve">Les frères étaient assidus à l’enseignement des Apôtres et à la communion fraternelle, à la fraction du pain et aux prières. La crainte de Dieu était dans tous les cœurs à la vue des nombreux prodiges et signes accomplis par les Apôtres. Tous les croyants vivaient ensemble, et ils avaient tout en commun ; ils vendaient leurs biens et leurs possessions, et ils en partageaient le produit entre tous en fonction des besoins de chacun. Chaque jour, d’un même cœur, ils fréquentaient assidûment le Temple, ils rompaient le pain dans les maisons, ils prenaient leurs repas avec allégresse et simplicité de cœur ; ils louaient Dieu et avaient la faveur du peuple tout entier. Chaque jour, le Seigneur leur adjoignait ceux qui allaient être sauvés. – Parole du Seigneur.
</w:t>
      </w:r>
    </w:p>
    <w:p>
      <w:pPr>
        <w:pStyle w:val="Heading3"/>
      </w:pPr>
      <w:bookmarkStart w:id="3" w:name="_Toc3"/>
      <w:r>
        <w:t>Psaume (Ps 117 (118), 2-4, 13-15b, 22-24)</w:t>
      </w:r>
      <w:bookmarkEnd w:id="3"/>
    </w:p>
    <w:p>
      <w:pPr/>
      <w:r>
        <w:rPr/>
        <w:t xml:space="preserve">Oui, que le dise Israël : Éternel est son amour ! Que le dise la maison d’Aaron : Éternel est son amour ! Qu’ils le disent, ceux qui craignent le Seigneur : Éternel est son amour ! On m’a poussé, bousculé pour m’abattre ; mais le Seigneur m’a défendu. Ma force et mon chant, c’est le Seigneur ; il est pour moi le salut. Clameurs de joie et de victoire sous les tentes des justes. La pierre qu’ont rejetée les bâtisseurs est devenue la pierre d’angle ; c’est là l’œuvre du Seigneur, la merveille devant nos yeux. Voici le jour que fit le Seigneur, qu’il soit pour nous jour de fête et de joie !
</w:t>
      </w:r>
    </w:p>
    <w:p>
      <w:pPr>
        <w:pStyle w:val="Heading3"/>
      </w:pPr>
      <w:bookmarkStart w:id="4" w:name="_Toc4"/>
      <w:r>
        <w:t>Deuxième lecture (1 P 1, 3-9)</w:t>
      </w:r>
      <w:bookmarkEnd w:id="4"/>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2025-10-26T03:58:14+01:00</dcterms:created>
  <dcterms:modified xsi:type="dcterms:W3CDTF">2025-10-26T03:58:14+01:00</dcterms:modified>
</cp:coreProperties>
</file>

<file path=docProps/custom.xml><?xml version="1.0" encoding="utf-8"?>
<Properties xmlns="http://schemas.openxmlformats.org/officeDocument/2006/custom-properties" xmlns:vt="http://schemas.openxmlformats.org/officeDocument/2006/docPropsVTypes"/>
</file>