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 8 avril 2023
Samedi Saint
</w:t>
      </w:r>
      <w:bookmarkEnd w:id="0"/>
    </w:p>
    <w:p>
      <w:pPr>
        <w:pStyle w:val="Heading1"/>
      </w:pPr>
      <w:bookmarkStart w:id="1" w:name="_Toc1"/>
      <w:r>
        <w:t>Le Samedi saint, l'Eglise demeure auprès du tombeau dans le silence</w:t>
      </w:r>
      <w:bookmarkEnd w:id="1"/>
    </w:p>
    <w:p>
      <w:pPr>
        <w:pStyle w:val="Heading1"/>
      </w:pPr>
      <w:bookmarkStart w:id="2" w:name="_Toc2"/>
      <w:r>
        <w:t>Pour la veillée pascale, voir au Dimanche de Pâques</w:t>
      </w:r>
      <w:bookmarkEnd w:id="2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2026-09-12T11:22:32+02:00</dcterms:created>
  <dcterms:modified xsi:type="dcterms:W3CDTF">2026-09-12T11:22:32+02:00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