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2023
Ste Perpétue et Ste Félicité, et leurs compagnons martyrs
Fête
</w:t>
      </w:r>
      <w:bookmarkEnd w:id="0"/>
    </w:p>
    <w:p>
      <w:pPr>
        <w:pStyle w:val="Heading2"/>
      </w:pPr>
      <w:bookmarkStart w:id="1" w:name="_Toc1"/>
      <w:r>
        <w:t>Lectures de la messe</w:t>
      </w:r>
      <w:bookmarkEnd w:id="1"/>
    </w:p>
    <w:p>
      <w:pPr>
        <w:pStyle w:val="Heading3"/>
      </w:pPr>
      <w:bookmarkStart w:id="2" w:name="_Toc2"/>
      <w:r>
        <w:t>Première lecture (2 Co 4, 6-11.16-18)</w:t>
      </w:r>
      <w:bookmarkEnd w:id="2"/>
    </w:p>
    <w:p>
      <w:pPr/>
      <w:r>
        <w:rPr/>
        <w:t xml:space="preserve">Frères, Dieu qui a dit : Du milieu des ténèbres brillera la lumière ,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 Parole du Seigneur.
</w:t>
      </w:r>
    </w:p>
    <w:p>
      <w:pPr>
        <w:pStyle w:val="Heading3"/>
      </w:pPr>
      <w:bookmarkStart w:id="3" w:name="_Toc3"/>
      <w:r>
        <w:t>Psaume (68 (69), 8-9, 10.14ab, 14cd.17, 30-31, 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(Jn 15, 18–16, 4)</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Si je n’étais pas venu, si je ne leur avais pas parlé, ils n’auraient pas de péché ; mais à présent ils sont sans excuse pour leur péché. Celui qui a de la haine contre moi a de la haine aussi contre mon Père. Si je n’avais pas fait parmi eux ces œuvres que personne d’autre n’a faites, ils n’auraient pas de péché. Mais à présent, ils ont vu, et ils sont remplis de haine contre moi et contre mon Père. Ainsi s’est accomplie cette parole écrite dans leur Loi : Ils m’ont haï sans raison.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Je ne vous l’ai pas dit dès le commencement, parce que j’étais avec vous.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2025-12-11T09:11:19+01:00</dcterms:created>
  <dcterms:modified xsi:type="dcterms:W3CDTF">2025-12-11T09:11:19+01:00</dcterms:modified>
</cp:coreProperties>
</file>

<file path=docProps/custom.xml><?xml version="1.0" encoding="utf-8"?>
<Properties xmlns="http://schemas.openxmlformats.org/officeDocument/2006/custom-properties" xmlns:vt="http://schemas.openxmlformats.org/officeDocument/2006/docPropsVTypes"/>
</file>