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14 février 2023
S. Cyrille, moine, et Saint Méthode, évêque
Fête
</w:t>
      </w:r>
      <w:bookmarkEnd w:id="0"/>
    </w:p>
    <w:p>
      <w:pPr>
        <w:pStyle w:val="Heading2"/>
      </w:pPr>
      <w:bookmarkStart w:id="1" w:name="_Toc1"/>
      <w:r>
        <w:t>Lectures de la messe</w:t>
      </w:r>
      <w:bookmarkEnd w:id="1"/>
    </w:p>
    <w:p>
      <w:pPr>
        <w:pStyle w:val="Heading3"/>
      </w:pPr>
      <w:bookmarkStart w:id="2" w:name="_Toc2"/>
      <w:r>
        <w:t>Première lecture (Ac 13, 46-49)</w:t>
      </w:r>
      <w:bookmarkEnd w:id="2"/>
    </w:p>
    <w:p>
      <w:pPr/>
      <w:r>
        <w:rPr/>
        <w:t xml:space="preserve">En ces jours-là, à Antioche de Pisidie, Paul et Barnabé déclarèrent aux Juifs avec assurance : « C’est à vous d’abord qu’il était nécessaire d’adresser la parole de Dieu. Puisque vous la rejetez et que vous-mêmes ne vous jugez pas dignes de la vie éternelle, eh bien ! nous nous tournons vers les nations païennes. C’est le commandement que le Seigneur nous a donné : J’ai fait de toi la lumière des nations pour que, grâce à toi, le salut parvienne jusqu’aux extrémités de la terre. » En entendant cela, les païens étaient dans la joie et rendaient gloire à la parole du Seigneur ; tous ceux qui étaient destinés à la vie éternelle devinrent croyants. Ainsi la parole du Seigneur se répandait dans toute la région. – Parole du Seigneur.
</w:t>
      </w:r>
    </w:p>
    <w:p>
      <w:pPr>
        <w:pStyle w:val="Heading3"/>
      </w:pPr>
      <w:bookmarkStart w:id="3" w:name="_Toc3"/>
      <w:r>
        <w:t>Psaume (116 (117),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Évangile (Lc  10, 1-9)</w:t>
      </w:r>
      <w:bookmarkEnd w:id="4"/>
    </w:p>
    <w:p>
      <w:pPr/>
      <w:r>
        <w:rPr/>
        <w:t xml:space="preserve">En ce temps-là, parmi les disciples, le Seigneur en désigna encore soixante-douze,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2024-04-30T14:06:14+02:00</dcterms:created>
  <dcterms:modified xsi:type="dcterms:W3CDTF">2024-04-30T14:06:14+02:00</dcterms:modified>
</cp:coreProperties>
</file>

<file path=docProps/custom.xml><?xml version="1.0" encoding="utf-8"?>
<Properties xmlns="http://schemas.openxmlformats.org/officeDocument/2006/custom-properties" xmlns:vt="http://schemas.openxmlformats.org/officeDocument/2006/docPropsVTypes"/>
</file>