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octobre 2022
DÉDICACE DES ÉGLISES consacrées dont on ne connaît pas la date de consécration
Solennité
(pour les textes de la férie voir : Calendrier romain)</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Deuxième lecture (Ep 2, 19-22)</w:t>
      </w:r>
      <w:bookmarkEnd w:id="4"/>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5" w:name="_Toc5"/>
      <w:r>
        <w:t>Évangile (Mt 16, 13-19)</w:t>
      </w:r>
      <w:bookmarkEnd w:id="5"/>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2026-10-12T05:40:04+02:00</dcterms:created>
  <dcterms:modified xsi:type="dcterms:W3CDTF">2026-10-12T05:40:04+02:00</dcterms:modified>
</cp:coreProperties>
</file>

<file path=docProps/custom.xml><?xml version="1.0" encoding="utf-8"?>
<Properties xmlns="http://schemas.openxmlformats.org/officeDocument/2006/custom-properties" xmlns:vt="http://schemas.openxmlformats.org/officeDocument/2006/docPropsVTypes"/>
</file>