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février 2022
jeudi,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5, 1-6)</w:t>
      </w:r>
      <w:bookmarkEnd w:id="2"/>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3" w:name="_Toc3"/>
      <w:r>
        <w:t>Psaume (Ps 48 (49), 14-15ab, 15de-16, 17-18, 19-20)</w:t>
      </w:r>
      <w:bookmarkEnd w:id="3"/>
    </w:p>
    <w:p>
      <w:pPr/>
      <w:r>
        <w:rPr/>
        <w:t xml:space="preserve">Voici le destin des insensés et l’avenir de qui aime les entendre : troupeau parqué pour les enfers et que la mort mène paître. Dans la mort, s’effaceront leurs visages : pour eux, plus de palais ! Mais Dieu rachètera ma vie aux griffes de la mort : c’est lui qui me prendra.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2024-04-26T08:34:52+02:00</dcterms:created>
  <dcterms:modified xsi:type="dcterms:W3CDTF">2024-04-26T08:34:52+02:00</dcterms:modified>
</cp:coreProperties>
</file>

<file path=docProps/custom.xml><?xml version="1.0" encoding="utf-8"?>
<Properties xmlns="http://schemas.openxmlformats.org/officeDocument/2006/custom-properties" xmlns:vt="http://schemas.openxmlformats.org/officeDocument/2006/docPropsVTypes"/>
</file>