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samedi  3 avril 2021
samedi,
</w:t>
      </w:r>
      <w:bookmarkEnd w:id="0"/>
    </w:p>
    <w:p>
      <w:pPr>
        <w:pStyle w:val="Heading1"/>
      </w:pPr>
      <w:bookmarkStart w:id="1" w:name="_Toc1"/>
      <w:r>
        <w:t>Le Samedi saint, l'Église demeure auprès du tombeau dans le silence</w:t>
      </w:r>
      <w:bookmarkEnd w:id="1"/>
    </w:p>
    <w:p>
      <w:pPr>
        <w:pStyle w:val="Heading1"/>
      </w:pPr>
      <w:bookmarkStart w:id="2" w:name="_Toc2"/>
      <w:r>
        <w:t>Pour la veillée pascale, voir au Dimanche de Pâques</w:t>
      </w:r>
      <w:bookmarkEnd w:id="2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2025-12-07T18:49:10+01:00</dcterms:created>
  <dcterms:modified xsi:type="dcterms:W3CDTF">2025-12-07T18:49:10+01:00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