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3 avril 2021
samedi,
</w:t>
      </w:r>
      <w:bookmarkEnd w:id="0"/>
    </w:p>
    <w:p>
      <w:pPr>
        <w:pStyle w:val="Heading1"/>
      </w:pPr>
      <w:bookmarkStart w:id="1" w:name="_Toc1"/>
      <w:r>
        <w:t>Le Samedi saint, l'Église demeure auprès du tombeau dans le silence</w:t>
      </w:r>
      <w:bookmarkEnd w:id="1"/>
    </w:p>
    <w:p>
      <w:pPr>
        <w:pStyle w:val="Heading1"/>
      </w:pPr>
      <w:bookmarkStart w:id="2" w:name="_Toc2"/>
      <w:r>
        <w:t>Pour la veillée pascale, voir au Dimanche de Pâques</w:t>
      </w:r>
      <w:bookmarkEnd w:id="2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2026-05-06T15:46:54+02:00</dcterms:created>
  <dcterms:modified xsi:type="dcterms:W3CDTF">2026-05-06T15:46:54+02:00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