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février 2021
jeudi,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12, 18-19.21-24)</w:t>
      </w:r>
      <w:bookmarkEnd w:id="2"/>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Le spectacle était si effrayant que Moïse dit : Je suis effrayé et tremblant.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et vers le sang de l’aspersion, son sang qui parle plus fort que celui d’Abel. – Parole du Seigneur.
</w:t>
      </w:r>
    </w:p>
    <w:p>
      <w:pPr>
        <w:pStyle w:val="Heading3"/>
      </w:pPr>
      <w:bookmarkStart w:id="3" w:name="_Toc3"/>
      <w:r>
        <w:t>Psaume (47 (48), 2-3a, 3b- 4, 9, 10-11)</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Nous l’avions entendu, nous l’avons vu dans la ville du Seigneur, Dieu de l’univers, dans la ville de Dieu, notre Dieu, qui l’affermira pour toujours. Dieu, nous revivons ton amour au milieu de ton temple. Ta louange, comme ton nom, couvre l’étendue de la terre.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 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2026-09-20T15:23:27+02:00</dcterms:created>
  <dcterms:modified xsi:type="dcterms:W3CDTF">2026-09-20T15:23:27+02:00</dcterms:modified>
</cp:coreProperties>
</file>

<file path=docProps/custom.xml><?xml version="1.0" encoding="utf-8"?>
<Properties xmlns="http://schemas.openxmlformats.org/officeDocument/2006/custom-properties" xmlns:vt="http://schemas.openxmlformats.org/officeDocument/2006/docPropsVTypes"/>
</file>