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novembre 2020
mercredi,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(Tt 3, 1-7)</w:t>
      </w:r>
      <w:bookmarkEnd w:id="2"/>
    </w:p>
    <w:p>
      <w:pPr/>
      <w:r>
        <w:rPr/>
        <w:t xml:space="preserve">Bien-aimé, rappelle à tous qu’ils doivent être soumis aux gouvernants et aux autorités, qu’ils doivent leur obéir et être prêts à faire tout ce qui est bien ; qu’ils n’insultent personne, ne soient pas violents, mais bienveillants, montrant une douceur constante à l’égard de tous les hommes. Car nous aussi, autrefois, nous étions insensés, révoltés, égarés, esclaves de toutes sortes de convoitises et de plaisirs ; nous vivions dans la méchanceté et la jalousie, nous étions odieux et remplis de haine les uns pour les autres. Mais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3" w:name="_Toc3"/>
      <w:r>
        <w:t>Psaume (22 (23), 1-2a, 2b-3,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2026-05-17T10:47:57+02:00</dcterms:created>
  <dcterms:modified xsi:type="dcterms:W3CDTF">2026-05-17T10:47:57+02:00</dcterms:modified>
</cp:coreProperties>
</file>

<file path=docProps/custom.xml><?xml version="1.0" encoding="utf-8"?>
<Properties xmlns="http://schemas.openxmlformats.org/officeDocument/2006/custom-properties" xmlns:vt="http://schemas.openxmlformats.org/officeDocument/2006/docPropsVTypes"/>
</file>