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octobre 2019
lundi,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20-25)</w:t>
      </w:r>
      <w:bookmarkEnd w:id="2"/>
    </w:p>
    <w:p>
      <w:pPr/>
      <w:r>
        <w:rPr/>
        <w:t xml:space="preserve">Frères, devant la promesse de Dieu, Abraham n’hésita pas, il ne manqua pas de foi, mais il trouva sa force dans la foi et rendit gloire à Dieu, car il était pleinement convaincu que Dieu a la puissance d’accomplir ce qu’il a promis. Et voilà pourquoi il lui fut accordé d’être juste . En disant que cela lui fut accordé, l’Écriture ne s’intéresse pas seulement à lui, mais aussi à nous, car cela nous sera accordé puisque nous croyons en Celui qui a ressuscité d’entre les morts Jésus notre Seigneur, livré pour nos fautes et ressuscité pour notre justification.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2024-04-27T03:46:43+02:00</dcterms:created>
  <dcterms:modified xsi:type="dcterms:W3CDTF">2024-04-27T03:46:43+02:00</dcterms:modified>
</cp:coreProperties>
</file>

<file path=docProps/custom.xml><?xml version="1.0" encoding="utf-8"?>
<Properties xmlns="http://schemas.openxmlformats.org/officeDocument/2006/custom-properties" xmlns:vt="http://schemas.openxmlformats.org/officeDocument/2006/docPropsVTypes"/>
</file>