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octobre 2018
samedi,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7-16)</w:t>
      </w:r>
      <w:bookmarkEnd w:id="2"/>
    </w:p>
    <w:p>
      <w:pPr/>
      <w:r>
        <w:rPr/>
        <w:t xml:space="preserve">Frères,     à chacun d’entre nous, la grâce a été donnée selon la mesure du don fait par le Christ.     C’est pourquoi l’Écriture dit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Alors, nous ne serons plus comme des petits enfants, nous laissant secouer et mener à la dérive par tous les courants d’idées, au gré des hommes qui emploient la ruse pour nous entraîner dans l’erreur.     Au contraire, en vivant dans la vérité de l’amour, nous grandirons pour nous élever en tout jusqu’à celui qui est la Tête, le Christ.     Et par lui, dans l’harmonie et la cohésion, tout le corps poursuit sa croissance, grâce aux articulations qui le maintiennent, selon l’énergie qui est à la mesure de chaque membre. Ainsi le corps se construit dans l’amour.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2026-10-30T17:06:22+01:00</dcterms:created>
  <dcterms:modified xsi:type="dcterms:W3CDTF">2026-10-30T17:06:22+01:00</dcterms:modified>
</cp:coreProperties>
</file>

<file path=docProps/custom.xml><?xml version="1.0" encoding="utf-8"?>
<Properties xmlns="http://schemas.openxmlformats.org/officeDocument/2006/custom-properties" xmlns:vt="http://schemas.openxmlformats.org/officeDocument/2006/docPropsVTypes"/>
</file>