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juin 2018
10ème dimanche du Temps Ordinaire
</w:t>
      </w:r>
      <w:bookmarkEnd w:id="0"/>
    </w:p>
    <w:p>
      <w:pPr>
        <w:pStyle w:val="Heading2"/>
      </w:pPr>
      <w:bookmarkStart w:id="1" w:name="_Toc1"/>
      <w:r>
        <w:t>Lectures de la messe</w:t>
      </w:r>
      <w:bookmarkEnd w:id="1"/>
    </w:p>
    <w:p>
      <w:pPr>
        <w:pStyle w:val="Heading3"/>
      </w:pPr>
      <w:bookmarkStart w:id="2" w:name="_Toc2"/>
      <w:r>
        <w:t>Première lecture (Gn 3, 9-15)</w:t>
      </w:r>
      <w:bookmarkEnd w:id="2"/>
    </w:p>
    <w:p>
      <w:pPr/>
      <w:r>
        <w:rPr/>
        <w:t xml:space="preserve">Lorsqu’Adam eut mangé du fruit de l’arbre, le Seigneur Dieu l’appela et lui dit : « Où es-tu donc ? » Il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 Parole du Seigneur.
</w:t>
      </w:r>
    </w:p>
    <w:p>
      <w:pPr>
        <w:pStyle w:val="Heading3"/>
      </w:pPr>
      <w:bookmarkStart w:id="3" w:name="_Toc3"/>
      <w:r>
        <w:t>Psaume (129 (130), 1-2, 3-4, 5-6ab,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Oui, près du Seigneur, est l’amour ; près de lui, abonde le rachat. C’est lui qui rachètera Israël de toutes ses fautes.
</w:t>
      </w:r>
    </w:p>
    <w:p>
      <w:pPr>
        <w:pStyle w:val="Heading3"/>
      </w:pPr>
      <w:bookmarkStart w:id="4" w:name="_Toc4"/>
      <w:r>
        <w:t>Deuxième lecture (2 Co 4, 13 – 5, 1)</w:t>
      </w:r>
      <w:bookmarkEnd w:id="4"/>
    </w:p>
    <w:p>
      <w:pPr/>
      <w:r>
        <w:rPr/>
        <w:t xml:space="preserve">Frères, l’Écriture dit : J’ai cru, c’est pourquoi j’ai parlé. Et nous aussi, qui avons le même esprit de foi, nous croyons, et c’est pourquoi nous parlons. Car, nous le savons, celui qui a ressuscité le Seigneur Jésus nous ressuscitera, nous aussi, avec Jésus, et il nous placera près de lui avec vous. Et tout cela, c’est pour vous, afin que la grâce, plus largement répandue dans un plus grand nombre, fasse abonder l’action de grâce pour la gloire de Dieu. C’est pourquoi nous ne perdons pas courage, et même si en nous l’homme extérieur va vers sa ruine, l’homme intérieur se renouvelle de jour en jour. Car notre détresse du moment présent est légère par rapport au poids vraiment incomparable de gloire éternelle qu’elle produit pour nous. Et notre regard ne s’attache pas à ce qui se voit, mais à ce qui ne se voit pas ; ce qui se voit est provisoire, mais ce qui ne se voit pas est éternel. Nous le savons, en effet, même si notre corps, cette tente qui est notre demeure sur la terre, est détruit, nous avons un édifice construit par Dieu, une demeure éternelle dans les cieux qui n’est pas l’œuvre des hommes. – Parole du Seigneur.
</w:t>
      </w:r>
    </w:p>
    <w:p>
      <w:pPr>
        <w:pStyle w:val="Heading3"/>
      </w:pPr>
      <w:bookmarkStart w:id="5" w:name="_Toc5"/>
      <w:r>
        <w:t>Évangile (Mc 3, 20-35)</w:t>
      </w:r>
      <w:bookmarkEnd w:id="5"/>
    </w:p>
    <w:p>
      <w:pPr/>
      <w:r>
        <w:rPr/>
        <w:t xml:space="preserve">En ce temps-là, Jésus revint à la maison, où de nouveau la foule se rassembla, si bien qu’il n’était même pas possible de manger. Les gens de chez lui, l’apprenant, vinrent pour se saisir de lui, car ils affirmaient : « Il a perdu la tête. » Les scribes, qui étaient descendus de Jérusalem, disaient : « Il est possédé par Béelzéboul ; c’est par le chef des démons qu’il expulse les démons. » Les appelant près de lui, Jésus leur dit en parabole : « Comment Satan peut-il expulser Satan ? Si un royaume est divisé contre lui-même, ce royaume ne peut pas tenir. Si les gens d’une même maison se divisent entre eux, ces gens ne pourront pas tenir. Si Satan s’est dressé contre lui-même, s’il est divisé, il ne peut pas tenir ; c’en est fini de lui. Mais personne ne peut entrer dans la maison d’un homme fort et piller ses biens, s’il ne l’a d’abord ligoté. Alors seulement il pillera sa maison. Amen, je vous le dis : Tout sera pardonné aux enfants des hommes : leurs péchés et les blasphèmes qu’ils auront proférés. Mais si quelqu’un blasphème contre l’Esprit Saint, il n’aura jamais de pardon. Il est coupable d’un péché pour toujours. » Jésus parla ainsi parce qu’ils avaient dit : « Il est possédé par un esprit impur. » Alors arrivent sa mère et ses frères. Restant au-dehors, ils le font appeler. Une foule était assise autour de lui ; et on lui dit : « Voici que ta mère et tes frères sont là dehors : ils te cherchent. » Mais il leur répond : « Qui est ma mère ? qui sont mes frères ? » Et parcourant du regard ceux qui étaient assis en cercle autour de lui, il dit : « Voici ma mère et mes frères. Celui qui fait la volonté de Dieu, celui-là est pour moi un frère, une sœur, une 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2026-08-06T00:57:40+02:00</dcterms:created>
  <dcterms:modified xsi:type="dcterms:W3CDTF">2026-08-06T00:57:40+02:00</dcterms:modified>
</cp:coreProperties>
</file>

<file path=docProps/custom.xml><?xml version="1.0" encoding="utf-8"?>
<Properties xmlns="http://schemas.openxmlformats.org/officeDocument/2006/custom-properties" xmlns:vt="http://schemas.openxmlformats.org/officeDocument/2006/docPropsVTypes"/>
</file>