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mai 2018
Sainte Trinité, année B
Solennité
</w:t>
      </w:r>
      <w:bookmarkEnd w:id="0"/>
    </w:p>
    <w:p>
      <w:pPr>
        <w:pStyle w:val="Heading2"/>
      </w:pPr>
      <w:bookmarkStart w:id="1" w:name="_Toc1"/>
      <w:r>
        <w:t>Lectures de la messe</w:t>
      </w:r>
      <w:bookmarkEnd w:id="1"/>
    </w:p>
    <w:p>
      <w:pPr>
        <w:pStyle w:val="Heading3"/>
      </w:pPr>
      <w:bookmarkStart w:id="2" w:name="_Toc2"/>
      <w:r>
        <w:t>Première lecture (Dt 4, 32-34.39-40)</w:t>
      </w:r>
      <w:bookmarkEnd w:id="2"/>
    </w:p>
    <w:p>
      <w:pPr/>
      <w:r>
        <w:rPr/>
        <w:t xml:space="preserve">Moïse disait au peuple : « Interroge donc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(32 (33), 4-5, 6.9, 18-19, 20.22)</w:t>
      </w:r>
      <w:bookmarkEnd w:id="3"/>
    </w:p>
    <w:p>
      <w:pPr/>
      <w:r>
        <w:rPr/>
        <w:t xml:space="preserve">Oui, elle est droite, la parole du Seigneur ; il est fidèle en tout ce qu’il fait. Il aime le bon droit et la justice ; la terre est remplie de son amour. Le Seigneur a fait les cieux par sa parole, l’univers, par le souffle de sa bouche. Il parla, et ce qu’il dit exista ; il commanda, et ce qu’il dit survint.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(Rm 8, 14-17)</w:t>
      </w:r>
      <w:bookmarkEnd w:id="4"/>
    </w:p>
    <w:p>
      <w:pPr/>
      <w:r>
        <w:rPr/>
        <w:t xml:space="preserve">Frères,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2024-04-24T01:52:36+02:00</dcterms:created>
  <dcterms:modified xsi:type="dcterms:W3CDTF">2024-04-24T01:52:36+02:00</dcterms:modified>
</cp:coreProperties>
</file>

<file path=docProps/custom.xml><?xml version="1.0" encoding="utf-8"?>
<Properties xmlns="http://schemas.openxmlformats.org/officeDocument/2006/custom-properties" xmlns:vt="http://schemas.openxmlformats.org/officeDocument/2006/docPropsVTypes"/>
</file>