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juillet 2017
Mardi, 16ème Semaine du Temps Ordinaire
Saint Jacques, apôtre
Fête</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 il s’en va, il s’en va en pleurant, il jette la semence ; il s’en vient, il s’en vient dans la joie, il rapporte les gerbes.
</w:t>
      </w:r>
    </w:p>
    <w:p>
      <w:pPr>
        <w:pStyle w:val="Heading3"/>
      </w:pPr>
      <w:bookmarkStart w:id="4" w:name="_Toc4"/>
      <w:r>
        <w:t>Évangile (Mt 20, 20-28)</w:t>
      </w:r>
      <w:bookmarkEnd w:id="4"/>
    </w:p>
    <w:p>
      <w:pPr/>
      <w:r>
        <w:rPr/>
        <w:t xml:space="preserve">En ce temps-là, la mère de Jacques et de Jean,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2024-04-27T02:33:33+02:00</dcterms:created>
  <dcterms:modified xsi:type="dcterms:W3CDTF">2024-04-27T02:33:33+02:00</dcterms:modified>
</cp:coreProperties>
</file>

<file path=docProps/custom.xml><?xml version="1.0" encoding="utf-8"?>
<Properties xmlns="http://schemas.openxmlformats.org/officeDocument/2006/custom-properties" xmlns:vt="http://schemas.openxmlformats.org/officeDocument/2006/docPropsVTypes"/>
</file>