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avril 2023
2ème Dimanche de Pâques ou de la Divine Miséricorde
</w:t>
      </w:r>
      <w:bookmarkEnd w:id="0"/>
    </w:p>
    <w:p>
      <w:pPr>
        <w:pStyle w:val="Heading2"/>
      </w:pPr>
      <w:bookmarkStart w:id="1" w:name="_Toc1"/>
      <w:r>
        <w:t>Lectures de la messe</w:t>
      </w:r>
      <w:bookmarkEnd w:id="1"/>
    </w:p>
    <w:p>
      <w:pPr>
        <w:pStyle w:val="Heading3"/>
      </w:pPr>
      <w:bookmarkStart w:id="2" w:name="_Toc2"/>
      <w:r>
        <w:t>Première lecture (Ac 2, 42-47)</w:t>
      </w:r>
      <w:bookmarkEnd w:id="2"/>
    </w:p>
    <w:p>
      <w:pPr/>
      <w:r>
        <w:rPr/>
        <w:t xml:space="preserve">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 – Parole du Seigneur.
</w:t>
      </w:r>
    </w:p>
    <w:p>
      <w:pPr>
        <w:pStyle w:val="Heading3"/>
      </w:pPr>
      <w:bookmarkStart w:id="3" w:name="_Toc3"/>
      <w:r>
        <w:t>Psaume (Ps 117 (118), 2-4, 13-15b, 22-24)</w:t>
      </w:r>
      <w:bookmarkEnd w:id="3"/>
    </w:p>
    <w:p>
      <w:pPr/>
      <w:r>
        <w:rPr/>
        <w:t xml:space="preserve">Oui, que le dise Israël : Éternel est son amour ! Que le dise la maison d’Aaron : Éternel est son amour ! Qu’ils le disent, ceux qui craignent le Seigneur : Éternel est son amour ! On m’a poussé, bousculé pour m’abattre ; mais le Seigneur m’a défendu. Ma force et mon chant, c’est le Seigneur ; il est pour moi le salut. Clameurs de joie et de victoire sous les tentes des justes.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P 1, 3-9)</w:t>
      </w:r>
      <w:bookmarkEnd w:id="4"/>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2024-05-18T19:26:27+02:00</dcterms:created>
  <dcterms:modified xsi:type="dcterms:W3CDTF">2024-05-18T19:26:27+02:00</dcterms:modified>
</cp:coreProperties>
</file>

<file path=docProps/custom.xml><?xml version="1.0" encoding="utf-8"?>
<Properties xmlns="http://schemas.openxmlformats.org/officeDocument/2006/custom-properties" xmlns:vt="http://schemas.openxmlformats.org/officeDocument/2006/docPropsVTypes"/>
</file>