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mars 2020
Saint Joseph, époux de la Vierge Marie
Solennité
</w:t>
      </w:r>
      <w:bookmarkEnd w:id="0"/>
    </w:p>
    <w:p>
      <w:pPr>
        <w:pStyle w:val="Heading2"/>
      </w:pPr>
      <w:bookmarkStart w:id="1" w:name="_Toc1"/>
      <w:r>
        <w:t>Lectures de la messe</w:t>
      </w:r>
      <w:bookmarkEnd w:id="1"/>
    </w:p>
    <w:p>
      <w:pPr>
        <w:pStyle w:val="Heading3"/>
      </w:pPr>
      <w:bookmarkStart w:id="2" w:name="_Toc2"/>
      <w:r>
        <w:t>Première lecture (2 S 7, 4-5a.12-14a.16)</w:t>
      </w:r>
      <w:bookmarkEnd w:id="2"/>
    </w:p>
    <w:p>
      <w:pPr/>
      <w:r>
        <w:rPr/>
        <w:t xml:space="preserve">Cette nuit-là, la parole du Seigneur fut adressée au prophète Nathan : « Va dire à mon serviteur David : Ainsi parle le Seigneur : Quand tes jours seront accomplis et que tu reposeras auprès de tes pères, je te susciterai dans ta descendance un successeur, qui naîtra de toi, et je rendrai stable sa royauté. C’est lui qui bâtira une maison pour mon nom, et je rendrai stable pour toujours son trône royal. Moi, je serai pour lui un père ; et lui sera pour moi un fils. Ta maison et ta royauté subsisteront toujours devant moi, ton trône sera stable pour toujours. » – Parole du Seigneur.
</w:t>
      </w:r>
    </w:p>
    <w:p>
      <w:pPr>
        <w:pStyle w:val="Heading3"/>
      </w:pPr>
      <w:bookmarkStart w:id="3" w:name="_Toc3"/>
      <w:r>
        <w:t>Psaume (Ps 88,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Deuxième lecture (Rm 4, 13.16-18.22)</w:t>
      </w:r>
      <w:bookmarkEnd w:id="4"/>
    </w:p>
    <w:p>
      <w:pPr/>
      <w:r>
        <w:rPr/>
        <w:t xml:space="preserve">Frères, ce n’est pas en vertu de la Loi que la promesse de recevoir le monde en héritage a été faite à Abraham et à sa descendance, mais en vertu de la justice obtenue par la foi. Voilà pourquoi on devient héritier par la foi : c’est une grâce, et la promesse demeure ferme pour tous les descendants d’Abraham, non pour ceux qui se rattachent à la Loi seulement, mais pour ceux qui se rattachent aussi à la foi d’Abraham, lui qui est notre père à tous. C’est bien ce qui est écrit : J’ai fait de toi le père d’un grand nombre de nations. Il est notre père devant Dieu en qui il a cru, Dieu qui donne la vie aux morts et qui appelle à l’existence ce qui n’existe pas. Espérant contre toute espérance, il a cru ; ainsi est-il devenu le père d’un grand nombre de nations, selon cette parole : Telle sera la descendance que tu auras ! Et voilà pourquoi il lui fut accordé d’être juste. – Parole du Seigneur.
</w:t>
      </w:r>
    </w:p>
    <w:p>
      <w:pPr>
        <w:pStyle w:val="Heading3"/>
      </w:pPr>
      <w:bookmarkStart w:id="5" w:name="_Toc5"/>
      <w:r>
        <w:t>Évangile (Mt 1, 16.18-21.24a)</w:t>
      </w:r>
      <w:bookmarkEnd w:id="5"/>
    </w:p>
    <w:p>
      <w:pPr/>
      <w:r>
        <w:rPr/>
        <w:t xml:space="preserve">Jacob engendra Joseph, l’époux de Marie, de laquelle fut engendré Jésus, que l’on appelle Christ. Or,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Quand Joseph se réveilla, il fit ce que l’ange du Seigneur lui avait prescrit. – Acclamons la Parole de Dieu. OU BIEN
</w:t>
      </w:r>
    </w:p>
    <w:p>
      <w:pPr>
        <w:pStyle w:val="Heading3"/>
      </w:pPr>
      <w:bookmarkStart w:id="6" w:name="_Toc6"/>
      <w:r>
        <w:t>Évangile (Lc 2, 41-51a)</w:t>
      </w:r>
      <w:bookmarkEnd w:id="6"/>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2024-11-01T00:58:05+01:00</dcterms:created>
  <dcterms:modified xsi:type="dcterms:W3CDTF">2024-11-01T00:58:05+01:00</dcterms:modified>
</cp:coreProperties>
</file>

<file path=docProps/custom.xml><?xml version="1.0" encoding="utf-8"?>
<Properties xmlns="http://schemas.openxmlformats.org/officeDocument/2006/custom-properties" xmlns:vt="http://schemas.openxmlformats.org/officeDocument/2006/docPropsVTypes"/>
</file>