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février 2020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19-27)</w:t>
      </w:r>
      <w:bookmarkEnd w:id="2"/>
    </w:p>
    <w:p>
      <w:pPr/>
      <w:r>
        <w:rPr/>
        <w:t xml:space="preserve">Sachez-le, mes frères bien-aimés : chacun doit être prompt à écouter, lent à parler, lent à la colère, car la colère de l’homme ne réalise pas ce qui est juste selon Dieu. C’est pourquoi, ayant rejeté tout ce qui est sordide et tout débordement de méchanceté, accueillez dans la douceur la Parole semée en vous ; c’est elle qui peut sauver vos âmes. 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Si l’on pense être quelqu’un de religieux sans mettre un frein à sa langue, on se trompe soi-même, une telle religion est sans valeur. Devant Dieu notre Père, un comportement religieux pur et sans souillure, c’est de visiter les orphelins et les veuves dans leur détresse, et de se garder sans tache au milieu du monde.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2024-05-15T00:58:19+02:00</dcterms:created>
  <dcterms:modified xsi:type="dcterms:W3CDTF">2024-05-15T00:58:19+02:00</dcterms:modified>
</cp:coreProperties>
</file>

<file path=docProps/custom.xml><?xml version="1.0" encoding="utf-8"?>
<Properties xmlns="http://schemas.openxmlformats.org/officeDocument/2006/custom-properties" xmlns:vt="http://schemas.openxmlformats.org/officeDocument/2006/docPropsVTypes"/>
</file>